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AA7" w:rsidRDefault="007A0923">
      <w:bookmarkStart w:id="0" w:name="_GoBack"/>
      <w:bookmarkEnd w:id="0"/>
      <w:r>
        <w:rPr>
          <w:b/>
          <w:sz w:val="24"/>
        </w:rPr>
        <w:t xml:space="preserve">Name: </w:t>
      </w:r>
    </w:p>
    <w:p w:rsidR="00BE6AA7" w:rsidRDefault="007A0923">
      <w:pPr>
        <w:jc w:val="center"/>
      </w:pPr>
      <w:r>
        <w:rPr>
          <w:color w:val="0000FF"/>
          <w:sz w:val="36"/>
          <w:u w:val="single"/>
        </w:rPr>
        <w:t xml:space="preserve">What’s the Difference? </w:t>
      </w:r>
    </w:p>
    <w:p w:rsidR="00BE6AA7" w:rsidRDefault="007A0923">
      <w:pPr>
        <w:jc w:val="center"/>
      </w:pPr>
      <w:r>
        <w:rPr>
          <w:color w:val="0000FF"/>
          <w:sz w:val="24"/>
        </w:rPr>
        <w:t>SNMS Science eLearning Day #2</w:t>
      </w:r>
    </w:p>
    <w:p w:rsidR="00BE6AA7" w:rsidRDefault="007A0923">
      <w:pPr>
        <w:jc w:val="center"/>
      </w:pPr>
      <w:r>
        <w:rPr>
          <w:color w:val="0000FF"/>
          <w:sz w:val="24"/>
        </w:rPr>
        <w:t>2/5/15</w:t>
      </w:r>
    </w:p>
    <w:p w:rsidR="00BE6AA7" w:rsidRDefault="00BE6AA7">
      <w:pPr>
        <w:jc w:val="center"/>
      </w:pPr>
    </w:p>
    <w:p w:rsidR="00BE6AA7" w:rsidRDefault="007A0923">
      <w:r>
        <w:rPr>
          <w:b/>
          <w:sz w:val="24"/>
        </w:rPr>
        <w:t>Objectives</w:t>
      </w:r>
      <w:r>
        <w:rPr>
          <w:sz w:val="24"/>
        </w:rPr>
        <w:t xml:space="preserve">: At the end of this lesson you should be able to explain the differences between the inner and outer planets. </w:t>
      </w:r>
    </w:p>
    <w:p w:rsidR="00BE6AA7" w:rsidRDefault="00BE6AA7"/>
    <w:p w:rsidR="00BE6AA7" w:rsidRDefault="007A0923">
      <w:r>
        <w:rPr>
          <w:b/>
          <w:sz w:val="24"/>
        </w:rPr>
        <w:t>Directions</w:t>
      </w:r>
      <w:r>
        <w:rPr>
          <w:sz w:val="24"/>
        </w:rPr>
        <w:t xml:space="preserve">: </w:t>
      </w:r>
      <w:r>
        <w:rPr>
          <w:sz w:val="24"/>
        </w:rPr>
        <w:t xml:space="preserve">Please </w:t>
      </w:r>
      <w:proofErr w:type="gramStart"/>
      <w:r>
        <w:rPr>
          <w:sz w:val="24"/>
        </w:rPr>
        <w:t>watch the video provided below and then fill</w:t>
      </w:r>
      <w:proofErr w:type="gramEnd"/>
      <w:r>
        <w:rPr>
          <w:sz w:val="24"/>
        </w:rPr>
        <w:t xml:space="preserve"> in the chart. In parentheses in the far left column contains </w:t>
      </w:r>
      <w:proofErr w:type="gramStart"/>
      <w:r>
        <w:rPr>
          <w:sz w:val="24"/>
        </w:rPr>
        <w:t>your  answer</w:t>
      </w:r>
      <w:proofErr w:type="gramEnd"/>
      <w:r>
        <w:rPr>
          <w:sz w:val="24"/>
        </w:rPr>
        <w:t xml:space="preserve"> choices for filling in the chart. You may also reference pgs. 243-257 in your science book (if you have it with you or I have </w:t>
      </w:r>
      <w:proofErr w:type="gramStart"/>
      <w:r>
        <w:rPr>
          <w:sz w:val="24"/>
        </w:rPr>
        <w:t>prov</w:t>
      </w:r>
      <w:r>
        <w:rPr>
          <w:sz w:val="24"/>
        </w:rPr>
        <w:t>ide</w:t>
      </w:r>
      <w:proofErr w:type="gramEnd"/>
      <w:r>
        <w:rPr>
          <w:sz w:val="24"/>
        </w:rPr>
        <w:t xml:space="preserve"> pictures of them below). </w:t>
      </w:r>
    </w:p>
    <w:p w:rsidR="00BE6AA7" w:rsidRDefault="00BE6AA7"/>
    <w:p w:rsidR="00BE6AA7" w:rsidRDefault="007A0923">
      <w:r>
        <w:rPr>
          <w:b/>
          <w:sz w:val="24"/>
        </w:rPr>
        <w:t>Video Link:</w:t>
      </w:r>
      <w:r>
        <w:rPr>
          <w:sz w:val="24"/>
        </w:rPr>
        <w:t xml:space="preserve"> </w:t>
      </w:r>
      <w:hyperlink r:id="rId5">
        <w:r>
          <w:rPr>
            <w:color w:val="1155CC"/>
            <w:sz w:val="24"/>
            <w:u w:val="single"/>
          </w:rPr>
          <w:t>https://www.youtube.com/watch?v=_9LSdvuQqJc</w:t>
        </w:r>
      </w:hyperlink>
      <w:r>
        <w:rPr>
          <w:sz w:val="24"/>
        </w:rPr>
        <w:t xml:space="preserve"> </w:t>
      </w:r>
    </w:p>
    <w:p w:rsidR="00BE6AA7" w:rsidRDefault="00BE6AA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Inner Planets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b/>
                <w:sz w:val="24"/>
              </w:rPr>
              <w:t>Outer Planet</w:t>
            </w: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Size (small or large)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Surface (Rocky/Solid or Gas Giants)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Density (higher or lower)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Gases in Atmosphere (N,CO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He, Na) or (H, He, Methane)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Speed of Revolution or Orbit (shorter or longer)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 xml:space="preserve">Speed of Rotation or Spin </w:t>
            </w:r>
          </w:p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(slower or faster)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# of Moons (few or many)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  <w:tr w:rsidR="00BE6AA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7A0923">
            <w:pPr>
              <w:widowControl w:val="0"/>
              <w:spacing w:line="240" w:lineRule="auto"/>
            </w:pPr>
            <w:r>
              <w:rPr>
                <w:sz w:val="24"/>
              </w:rPr>
              <w:t>Rings (yes or no)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AA7" w:rsidRDefault="00BE6AA7">
            <w:pPr>
              <w:widowControl w:val="0"/>
              <w:spacing w:line="240" w:lineRule="auto"/>
            </w:pPr>
          </w:p>
        </w:tc>
      </w:tr>
    </w:tbl>
    <w:p w:rsidR="00BE6AA7" w:rsidRDefault="00BE6AA7"/>
    <w:p w:rsidR="00BE6AA7" w:rsidRDefault="007A0923">
      <w:r>
        <w:rPr>
          <w:sz w:val="24"/>
        </w:rPr>
        <w:t xml:space="preserve">You must fill in the chart above. Remember that not answering a question is unacceptable but attempting it and then asking questions upon our return is not only acceptable but makes Miss Diedam very happy :) When finished with the chart please hit the </w:t>
      </w:r>
      <w:r>
        <w:rPr>
          <w:i/>
          <w:sz w:val="24"/>
        </w:rPr>
        <w:t>TURN</w:t>
      </w:r>
      <w:r>
        <w:rPr>
          <w:i/>
          <w:sz w:val="24"/>
        </w:rPr>
        <w:t xml:space="preserve"> IN </w:t>
      </w:r>
      <w:r>
        <w:rPr>
          <w:sz w:val="24"/>
        </w:rPr>
        <w:t xml:space="preserve">button above. Thanks and enjoy the rest of your eLearning day. </w:t>
      </w:r>
    </w:p>
    <w:p w:rsidR="00BE6AA7" w:rsidRDefault="007A0923">
      <w:r>
        <w:rPr>
          <w:color w:val="0000FF"/>
          <w:sz w:val="24"/>
        </w:rPr>
        <w:t xml:space="preserve">Book Pages are provided for additional support: </w:t>
      </w:r>
    </w:p>
    <w:p w:rsidR="00BE6AA7" w:rsidRDefault="00BE6AA7"/>
    <w:p w:rsidR="00BE6AA7" w:rsidRDefault="007A0923">
      <w:r>
        <w:rPr>
          <w:noProof/>
        </w:rPr>
        <w:lastRenderedPageBreak/>
        <w:drawing>
          <wp:inline distT="114300" distB="114300" distL="114300" distR="114300">
            <wp:extent cx="5776913" cy="7557998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6913" cy="75579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6AA7" w:rsidRDefault="007A0923">
      <w:r>
        <w:rPr>
          <w:noProof/>
        </w:rPr>
        <w:lastRenderedPageBreak/>
        <w:drawing>
          <wp:inline distT="114300" distB="114300" distL="114300" distR="114300">
            <wp:extent cx="5881688" cy="7852848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7852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E6A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6AA7"/>
    <w:rsid w:val="007A0923"/>
    <w:rsid w:val="00B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_9LSdvuQqJ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the Difference?.docx</vt:lpstr>
    </vt:vector>
  </TitlesOfParts>
  <Company>South Newton School Corp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the Difference?.docx</dc:title>
  <dc:creator>Brittany Diedam</dc:creator>
  <cp:lastModifiedBy>Brittany Diedam</cp:lastModifiedBy>
  <cp:revision>2</cp:revision>
  <dcterms:created xsi:type="dcterms:W3CDTF">2015-02-05T20:08:00Z</dcterms:created>
  <dcterms:modified xsi:type="dcterms:W3CDTF">2015-02-05T20:08:00Z</dcterms:modified>
</cp:coreProperties>
</file>